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D9" w:rsidRDefault="004F4BD9" w:rsidP="00F60BB2">
      <w:pPr>
        <w:shd w:val="clear" w:color="auto" w:fill="F2DBDB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>OPIS MODUŁU/PRZEDMIOTU KSZTAŁCENIA</w:t>
      </w:r>
    </w:p>
    <w:tbl>
      <w:tblPr>
        <w:tblW w:w="9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66"/>
        <w:gridCol w:w="662"/>
        <w:gridCol w:w="32"/>
        <w:gridCol w:w="17"/>
        <w:gridCol w:w="122"/>
        <w:gridCol w:w="141"/>
        <w:gridCol w:w="425"/>
        <w:gridCol w:w="290"/>
        <w:gridCol w:w="1000"/>
        <w:gridCol w:w="49"/>
        <w:gridCol w:w="928"/>
        <w:gridCol w:w="119"/>
        <w:gridCol w:w="30"/>
        <w:gridCol w:w="861"/>
        <w:gridCol w:w="101"/>
        <w:gridCol w:w="18"/>
        <w:gridCol w:w="14"/>
        <w:gridCol w:w="960"/>
        <w:gridCol w:w="302"/>
        <w:gridCol w:w="580"/>
        <w:gridCol w:w="111"/>
        <w:gridCol w:w="182"/>
        <w:gridCol w:w="261"/>
        <w:gridCol w:w="549"/>
        <w:gridCol w:w="173"/>
        <w:gridCol w:w="10"/>
        <w:gridCol w:w="986"/>
        <w:gridCol w:w="26"/>
      </w:tblGrid>
      <w:tr w:rsidR="004F4BD9" w:rsidRPr="00136422" w:rsidTr="00136422">
        <w:trPr>
          <w:trHeight w:val="284"/>
        </w:trPr>
        <w:tc>
          <w:tcPr>
            <w:tcW w:w="4632" w:type="dxa"/>
            <w:gridSpan w:val="11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 przedmiotów:</w:t>
            </w:r>
          </w:p>
        </w:tc>
        <w:tc>
          <w:tcPr>
            <w:tcW w:w="5283" w:type="dxa"/>
            <w:gridSpan w:val="17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Przedmiot:</w:t>
            </w:r>
          </w:p>
        </w:tc>
      </w:tr>
      <w:tr w:rsidR="004F4BD9" w:rsidRPr="00136422" w:rsidTr="00136422">
        <w:trPr>
          <w:trHeight w:val="284"/>
        </w:trPr>
        <w:tc>
          <w:tcPr>
            <w:tcW w:w="4632" w:type="dxa"/>
            <w:gridSpan w:val="11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Przedmiot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specjlanosciowy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  <w:gridSpan w:val="17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Nazwa: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Praktyka specjalnościowa</w:t>
            </w:r>
          </w:p>
        </w:tc>
      </w:tr>
      <w:tr w:rsidR="004F4BD9" w:rsidRPr="00136422" w:rsidTr="00136422">
        <w:trPr>
          <w:trHeight w:val="284"/>
        </w:trPr>
        <w:tc>
          <w:tcPr>
            <w:tcW w:w="1677" w:type="dxa"/>
            <w:gridSpan w:val="4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8238" w:type="dxa"/>
            <w:gridSpan w:val="24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2017-2018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Charakterystyka przedmiotu:</w:t>
            </w:r>
          </w:p>
        </w:tc>
      </w:tr>
      <w:tr w:rsidR="004F4BD9" w:rsidRPr="00136422" w:rsidTr="00136422">
        <w:trPr>
          <w:trHeight w:val="284"/>
        </w:trPr>
        <w:tc>
          <w:tcPr>
            <w:tcW w:w="1628" w:type="dxa"/>
            <w:gridSpan w:val="2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4147" w:type="dxa"/>
            <w:gridSpan w:val="15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1262" w:type="dxa"/>
            <w:gridSpan w:val="2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poziom kształcenia</w:t>
            </w:r>
          </w:p>
        </w:tc>
        <w:tc>
          <w:tcPr>
            <w:tcW w:w="1134" w:type="dxa"/>
            <w:gridSpan w:val="4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semestr/y</w:t>
            </w:r>
          </w:p>
        </w:tc>
        <w:tc>
          <w:tcPr>
            <w:tcW w:w="1744" w:type="dxa"/>
            <w:gridSpan w:val="5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Tryb studiów</w:t>
            </w:r>
          </w:p>
        </w:tc>
      </w:tr>
      <w:tr w:rsidR="004F4BD9" w:rsidRPr="00136422" w:rsidTr="00136422">
        <w:trPr>
          <w:trHeight w:val="284"/>
        </w:trPr>
        <w:tc>
          <w:tcPr>
            <w:tcW w:w="1628" w:type="dxa"/>
            <w:gridSpan w:val="2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Pedagogika</w:t>
            </w:r>
          </w:p>
        </w:tc>
        <w:tc>
          <w:tcPr>
            <w:tcW w:w="4147" w:type="dxa"/>
            <w:gridSpan w:val="15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Psychopedagogika </w:t>
            </w:r>
          </w:p>
        </w:tc>
        <w:tc>
          <w:tcPr>
            <w:tcW w:w="1262" w:type="dxa"/>
            <w:gridSpan w:val="2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SDS</w:t>
            </w:r>
          </w:p>
        </w:tc>
        <w:tc>
          <w:tcPr>
            <w:tcW w:w="1134" w:type="dxa"/>
            <w:gridSpan w:val="4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44" w:type="dxa"/>
            <w:gridSpan w:val="5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SS/SNS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</w:tcPr>
          <w:p w:rsidR="004F4BD9" w:rsidRPr="00136422" w:rsidRDefault="004F4BD9" w:rsidP="0013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</w:t>
            </w: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Podmioty odpowiedzialne za realizację przedmiotu:</w:t>
            </w:r>
          </w:p>
        </w:tc>
      </w:tr>
      <w:tr w:rsidR="004F4BD9" w:rsidRPr="00136422" w:rsidTr="00136422">
        <w:trPr>
          <w:trHeight w:val="284"/>
        </w:trPr>
        <w:tc>
          <w:tcPr>
            <w:tcW w:w="365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jednostki prowadzącej przedmiot:</w:t>
            </w:r>
          </w:p>
        </w:tc>
        <w:tc>
          <w:tcPr>
            <w:tcW w:w="6260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osoby odpowiedzialne za przedmiot:</w:t>
            </w:r>
          </w:p>
        </w:tc>
      </w:tr>
      <w:tr w:rsidR="004F4BD9" w:rsidRPr="00136422" w:rsidTr="00136422">
        <w:trPr>
          <w:trHeight w:val="360"/>
        </w:trPr>
        <w:tc>
          <w:tcPr>
            <w:tcW w:w="3655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Instytut Pedagogiki i Pracy Socjalnej</w:t>
            </w:r>
          </w:p>
        </w:tc>
        <w:tc>
          <w:tcPr>
            <w:tcW w:w="19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odpowiedzialna 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za realizację*:</w:t>
            </w:r>
          </w:p>
        </w:tc>
        <w:tc>
          <w:tcPr>
            <w:tcW w:w="427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Koordynator praktyk dr Dorota Kiełb-Grabarczyk</w:t>
            </w:r>
          </w:p>
        </w:tc>
      </w:tr>
      <w:tr w:rsidR="004F4BD9" w:rsidRPr="00136422" w:rsidTr="00136422">
        <w:trPr>
          <w:trHeight w:val="278"/>
        </w:trPr>
        <w:tc>
          <w:tcPr>
            <w:tcW w:w="3655" w:type="dxa"/>
            <w:gridSpan w:val="9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współuczestniczące w realizacji:</w:t>
            </w:r>
          </w:p>
        </w:tc>
        <w:tc>
          <w:tcPr>
            <w:tcW w:w="427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opiekun praktyk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4F4BD9" w:rsidRPr="00136422" w:rsidTr="00136422">
        <w:trPr>
          <w:trHeight w:val="284"/>
        </w:trPr>
        <w:tc>
          <w:tcPr>
            <w:tcW w:w="3704" w:type="dxa"/>
            <w:gridSpan w:val="10"/>
            <w:vMerge w:val="restart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formy zajęć/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6" w:type="dxa"/>
            <w:gridSpan w:val="14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95" w:type="dxa"/>
            <w:gridSpan w:val="4"/>
            <w:vMerge w:val="restart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4F4BD9" w:rsidRPr="00136422" w:rsidTr="00136422">
        <w:trPr>
          <w:trHeight w:val="284"/>
        </w:trPr>
        <w:tc>
          <w:tcPr>
            <w:tcW w:w="3704" w:type="dxa"/>
            <w:gridSpan w:val="10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5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85" w:type="dxa"/>
            <w:gridSpan w:val="6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992" w:type="dxa"/>
            <w:gridSpan w:val="3"/>
            <w:vMerge w:val="restart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5" w:type="dxa"/>
            <w:gridSpan w:val="4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3704" w:type="dxa"/>
            <w:gridSpan w:val="10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2" w:type="dxa"/>
            <w:gridSpan w:val="3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3" w:type="dxa"/>
            <w:gridSpan w:val="3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3704" w:type="dxa"/>
            <w:gridSpan w:val="10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47" w:type="dxa"/>
            <w:gridSpan w:val="2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 w:val="restart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F4BD9" w:rsidRPr="00136422" w:rsidTr="00136422">
        <w:trPr>
          <w:trHeight w:val="284"/>
        </w:trPr>
        <w:tc>
          <w:tcPr>
            <w:tcW w:w="3704" w:type="dxa"/>
            <w:gridSpan w:val="10"/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Uczestnictwo w pracy placówki i przygotowanie oraz  wykonanie zadań zleconych przez opiekuna Przygotowanie i prowadzenie dziennika praktyk</w:t>
            </w:r>
          </w:p>
        </w:tc>
        <w:tc>
          <w:tcPr>
            <w:tcW w:w="1047" w:type="dxa"/>
            <w:gridSpan w:val="2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3704" w:type="dxa"/>
            <w:gridSpan w:val="10"/>
          </w:tcPr>
          <w:p w:rsidR="004F4BD9" w:rsidRPr="00136422" w:rsidRDefault="004F4BD9" w:rsidP="00136422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47" w:type="dxa"/>
            <w:gridSpan w:val="2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3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dydaktyczne: całkowity nakład pracy studenta potrzebny do osiągnięcia założonych efektów w przewidzianych godzinach praktyk oraz punktach ECTS</w:t>
            </w:r>
          </w:p>
        </w:tc>
      </w:tr>
      <w:tr w:rsidR="004F4BD9" w:rsidRPr="00136422" w:rsidTr="00136422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4F4BD9" w:rsidRPr="00136422" w:rsidTr="00136422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z udziałem nauczycieli:</w:t>
            </w:r>
          </w:p>
        </w:tc>
      </w:tr>
      <w:tr w:rsidR="004F4BD9" w:rsidRPr="00136422" w:rsidTr="00136422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----</w:t>
            </w:r>
          </w:p>
        </w:tc>
      </w:tr>
      <w:tr w:rsidR="004F4BD9" w:rsidRPr="00136422" w:rsidTr="00136422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samodzielna praca studenta: </w:t>
            </w:r>
          </w:p>
        </w:tc>
      </w:tr>
      <w:tr w:rsidR="004F4BD9" w:rsidRPr="00136422" w:rsidTr="00136422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Zapoznanie z literaturą, przygotowanie i prowadzenie dziennika praktyk, obserwacja  zajęć/czynności wykonywanych przez pracowników w danej placówce, zapoznanie z dokumentacją placówki.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4F4BD9" w:rsidRPr="00136422" w:rsidTr="00136422">
        <w:trPr>
          <w:trHeight w:val="284"/>
        </w:trPr>
        <w:tc>
          <w:tcPr>
            <w:tcW w:w="4632" w:type="dxa"/>
            <w:gridSpan w:val="11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Przedmioty wprowadzające:</w:t>
            </w:r>
          </w:p>
        </w:tc>
        <w:tc>
          <w:tcPr>
            <w:tcW w:w="5283" w:type="dxa"/>
            <w:gridSpan w:val="17"/>
            <w:tcBorders>
              <w:lef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wstępne:</w:t>
            </w:r>
          </w:p>
        </w:tc>
      </w:tr>
      <w:tr w:rsidR="004F4BD9" w:rsidRPr="00136422" w:rsidTr="00136422">
        <w:trPr>
          <w:trHeight w:val="284"/>
        </w:trPr>
        <w:tc>
          <w:tcPr>
            <w:tcW w:w="4632" w:type="dxa"/>
            <w:gridSpan w:val="11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zrealizowane treści programowe studiów I stopnia oraz I </w:t>
            </w:r>
            <w:proofErr w:type="spellStart"/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semestru studiów II stopnia</w:t>
            </w:r>
          </w:p>
        </w:tc>
        <w:tc>
          <w:tcPr>
            <w:tcW w:w="5283" w:type="dxa"/>
            <w:gridSpan w:val="17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2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student posiada ogólne wiadomości z zakresu pedagogiki i psychologii oraz przedmiotów specjalnościowych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przedmiotu: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</w:tcPr>
          <w:p w:rsidR="004F4BD9" w:rsidRPr="00136422" w:rsidRDefault="004F4BD9" w:rsidP="00136422">
            <w:pPr>
              <w:pStyle w:val="Akapitzlist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Celem praktyki specjalnościowej jest zintegrowanie teoretycznych treści i kompetencji uzyskanych podczas studiów z realnymi programami działań pedagogicznych realizowanych w placówkach opiekuńczo-wychowawczych, </w:t>
            </w: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socjalizacyjnych, resocjalizacyjnych, rodzinnych, wsparcia dziennego, interwencyjnych, oświatowo-wychowawczych. Koncepcja praktyk zakłada stworzenie studentom odpowiednich warunków do zdobycia doświadczenia zawodowego, umiejętności praktycznych, organizacyjnych oraz zaznajomienia z różnymi metodami, technikami, programami oddziaływań pedagogicznych w poszczególnych placówkach. Przygotowanie studenta  do podjęcia przyszłej pracy zawodowej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Treści programowe: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4F4BD9" w:rsidRPr="00136422" w:rsidTr="00136422">
        <w:trPr>
          <w:trHeight w:val="240"/>
        </w:trPr>
        <w:tc>
          <w:tcPr>
            <w:tcW w:w="966" w:type="dxa"/>
            <w:vMerge w:val="restart"/>
            <w:tcBorders>
              <w:righ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44" w:type="dxa"/>
            <w:gridSpan w:val="21"/>
            <w:vMerge w:val="restart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005" w:type="dxa"/>
            <w:gridSpan w:val="6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4F4BD9" w:rsidRPr="00136422" w:rsidTr="00136422">
        <w:trPr>
          <w:trHeight w:val="285"/>
        </w:trPr>
        <w:tc>
          <w:tcPr>
            <w:tcW w:w="966" w:type="dxa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4" w:type="dxa"/>
            <w:gridSpan w:val="21"/>
            <w:vMerge/>
            <w:tcBorders>
              <w:lef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4F4BD9" w:rsidRPr="00136422" w:rsidTr="00136422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Organizacja, specyfika,  podstawy prawne, warunki pracy danej placówki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F4BD9" w:rsidRPr="00136422" w:rsidTr="00136422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Obowiązki, obszar zadań i warunki pracy poszczególnych pracowników placówki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F4BD9" w:rsidRPr="00136422" w:rsidTr="00136422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Asystowanie i wykonywanie </w:t>
            </w: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różnych zadań  merytorycznych zleconych  przez opiekuna praktyki w placówce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4F4BD9" w:rsidRPr="00136422" w:rsidTr="00136422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Przygotowanie dokumentacji dot.  praktyki (dziennika  praktyk)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F4BD9" w:rsidRPr="00136422" w:rsidTr="00136422">
        <w:trPr>
          <w:trHeight w:val="284"/>
        </w:trPr>
        <w:tc>
          <w:tcPr>
            <w:tcW w:w="7910" w:type="dxa"/>
            <w:gridSpan w:val="22"/>
          </w:tcPr>
          <w:p w:rsidR="004F4BD9" w:rsidRPr="00136422" w:rsidRDefault="004F4BD9" w:rsidP="001364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Uwaga:</w:t>
            </w: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Użyte skróty</w:t>
            </w: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 dla przedmiotu: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vMerge w:val="restart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Ma pogłębioną wiedzę o rodzajach więzi społecznych i o rządzących nimi prawidłowościach istotnych z punktu widzenia procesów edukacyjnych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U_05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Posiada pogłębione umiejętności prezentowania własnych pomysłów, wątpliwości, sugestii, popierania ich rozbudowaną argumentacją w kontekście wybranych perspektyw teoretycznych, poglądów różnych autorów, kierując się przy tym zasadami etycznymi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U_07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Ma pogłębione umiejętności obserwowania, diagnozowania, racjonalnego oceniania złożonych sytuacji i problemów społecznych oraz analizowania motywów i wzorów ludzkich zachowań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vMerge w:val="restart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Ma pogłębioną świadomość poziomu swojej wiedzy i umiejętności, rozumie potrzebę ciągłego rozwoju osobistego i zawodowego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K_04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Utożsamia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przedmiotu/weryfikacja efektów kształcenia:</w:t>
            </w:r>
          </w:p>
        </w:tc>
      </w:tr>
      <w:tr w:rsidR="004F4BD9" w:rsidRPr="00136422" w:rsidTr="00136422">
        <w:trPr>
          <w:trHeight w:val="284"/>
        </w:trPr>
        <w:tc>
          <w:tcPr>
            <w:tcW w:w="2365" w:type="dxa"/>
            <w:gridSpan w:val="7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550" w:type="dxa"/>
            <w:gridSpan w:val="21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z oceną </w:t>
            </w:r>
          </w:p>
        </w:tc>
      </w:tr>
      <w:tr w:rsidR="004F4BD9" w:rsidRPr="00136422" w:rsidTr="00136422">
        <w:trPr>
          <w:trHeight w:val="284"/>
        </w:trPr>
        <w:tc>
          <w:tcPr>
            <w:tcW w:w="2365" w:type="dxa"/>
            <w:gridSpan w:val="7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550" w:type="dxa"/>
            <w:gridSpan w:val="21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1364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dostateczny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4F4BD9" w:rsidRPr="00136422" w:rsidRDefault="004F4BD9" w:rsidP="001364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1364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dostateczny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t xml:space="preserve">(3,5) </w:t>
            </w:r>
            <w:r w:rsidRPr="001364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stopień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4F4BD9" w:rsidRPr="00136422" w:rsidRDefault="004F4BD9" w:rsidP="001364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1364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4F4BD9" w:rsidRPr="00136422" w:rsidRDefault="004F4BD9" w:rsidP="001364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1364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dobry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stopień (4,5) wiedzy/umiejętności, gdy na egzaminie lub na sprawdzianach (pracach kontrolnych) uzyskuje powyżej 81% do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90% sumy punktów oceniających stopień wymaganej wiedzy/umiejętności. </w:t>
            </w:r>
          </w:p>
          <w:p w:rsidR="004F4BD9" w:rsidRPr="00136422" w:rsidRDefault="004F4BD9" w:rsidP="001364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1364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bardzo dobry </w:t>
            </w:r>
            <w:r w:rsidRPr="00136422">
              <w:rPr>
                <w:rFonts w:ascii="Times New Roman" w:hAnsi="Times New Roman"/>
                <w:sz w:val="20"/>
                <w:szCs w:val="20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sposób zaliczenia zajęć praktycznych (ćwiczenia):</w:t>
            </w:r>
          </w:p>
        </w:tc>
      </w:tr>
      <w:tr w:rsidR="004F4BD9" w:rsidRPr="00136422" w:rsidTr="00136422">
        <w:trPr>
          <w:trHeight w:val="284"/>
        </w:trPr>
        <w:tc>
          <w:tcPr>
            <w:tcW w:w="1660" w:type="dxa"/>
            <w:gridSpan w:val="3"/>
            <w:vMerge w:val="restart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weryfikacji efektów kształcenia:</w:t>
            </w: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022" w:type="dxa"/>
            <w:gridSpan w:val="3"/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4F4BD9" w:rsidRPr="00136422" w:rsidTr="00136422">
        <w:trPr>
          <w:trHeight w:val="284"/>
        </w:trPr>
        <w:tc>
          <w:tcPr>
            <w:tcW w:w="1660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422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Notatki z obserwacji i wykonywanych zadań w dzienniku praktyk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W_07,W_10,U_05,U_07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F4BD9" w:rsidRPr="00136422" w:rsidTr="00136422">
        <w:trPr>
          <w:trHeight w:val="284"/>
        </w:trPr>
        <w:tc>
          <w:tcPr>
            <w:tcW w:w="1660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Ocena przydatności do zawodu z wynikiem pozytywnym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K_01, K_04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3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1660" w:type="dxa"/>
            <w:gridSpan w:val="3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gridSpan w:val="17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2" w:type="dxa"/>
            <w:gridSpan w:val="3"/>
            <w:vMerge/>
            <w:vAlign w:val="center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1660" w:type="dxa"/>
            <w:gridSpan w:val="3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wyliczenia oceny końcowej za wykład i ćwiczenia wg wzoru:</w:t>
            </w:r>
          </w:p>
        </w:tc>
        <w:tc>
          <w:tcPr>
            <w:tcW w:w="8255" w:type="dxa"/>
            <w:gridSpan w:val="25"/>
            <w:tcBorders>
              <w:left w:val="single" w:sz="4" w:space="0" w:color="A6A6A6"/>
            </w:tcBorders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OCENA za ćwiczenia=</w:t>
            </w:r>
            <w:r w:rsidRPr="00136422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33.6pt" o:ole="">
                  <v:imagedata r:id="rId5" o:title=""/>
                </v:shape>
                <o:OLEObject Type="Embed" ProgID="Equation.3" ShapeID="_x0000_i1025" DrawAspect="Content" ObjectID="_1631959921" r:id="rId6"/>
              </w:object>
            </w:r>
          </w:p>
          <w:p w:rsidR="004F4BD9" w:rsidRPr="00136422" w:rsidRDefault="004F4BD9" w:rsidP="00136422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6422">
              <w:rPr>
                <w:rFonts w:ascii="Times New Roman" w:hAnsi="Times New Roman"/>
                <w:i/>
                <w:sz w:val="20"/>
                <w:szCs w:val="20"/>
              </w:rPr>
              <w:t>Szczegółowe zasady zaliczania przedmiotów/modułów określają §27 i §34 Regulaminu studiów Akademii Pomorskiej w Słupsku. Przyjmuje się, że oceny wyliczane na podstawie średniej ważonej ustala się wg zasady:</w:t>
            </w:r>
          </w:p>
          <w:p w:rsidR="004F4BD9" w:rsidRPr="00136422" w:rsidRDefault="004F4BD9" w:rsidP="00136422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F4BD9" w:rsidRPr="00136422" w:rsidRDefault="004F4BD9" w:rsidP="00136422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6422">
              <w:rPr>
                <w:rFonts w:ascii="Times New Roman" w:hAnsi="Times New Roman"/>
                <w:i/>
                <w:sz w:val="20"/>
                <w:szCs w:val="20"/>
              </w:rPr>
              <w:t xml:space="preserve">3,0 – 3,24 – dostateczny </w:t>
            </w:r>
            <w:r w:rsidRPr="00136422">
              <w:rPr>
                <w:rFonts w:ascii="Times New Roman" w:hAnsi="Times New Roman"/>
                <w:b/>
                <w:i/>
                <w:sz w:val="20"/>
                <w:szCs w:val="20"/>
              </w:rPr>
              <w:t>(3,0)</w:t>
            </w:r>
          </w:p>
          <w:p w:rsidR="004F4BD9" w:rsidRPr="00136422" w:rsidRDefault="004F4BD9" w:rsidP="00136422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6422">
              <w:rPr>
                <w:rFonts w:ascii="Times New Roman" w:hAnsi="Times New Roman"/>
                <w:i/>
                <w:sz w:val="20"/>
                <w:szCs w:val="20"/>
              </w:rPr>
              <w:t xml:space="preserve">3,25 – 3,74 – dostateczny plus </w:t>
            </w:r>
            <w:r w:rsidRPr="00136422">
              <w:rPr>
                <w:rFonts w:ascii="Times New Roman" w:hAnsi="Times New Roman"/>
                <w:b/>
                <w:i/>
                <w:sz w:val="20"/>
                <w:szCs w:val="20"/>
              </w:rPr>
              <w:t>(3,5)</w:t>
            </w:r>
          </w:p>
          <w:p w:rsidR="004F4BD9" w:rsidRPr="00136422" w:rsidRDefault="004F4BD9" w:rsidP="00136422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6422">
              <w:rPr>
                <w:rFonts w:ascii="Times New Roman" w:hAnsi="Times New Roman"/>
                <w:i/>
                <w:sz w:val="20"/>
                <w:szCs w:val="20"/>
              </w:rPr>
              <w:t xml:space="preserve">3,75 – 4,24 – dobry </w:t>
            </w:r>
            <w:r w:rsidRPr="00136422">
              <w:rPr>
                <w:rFonts w:ascii="Times New Roman" w:hAnsi="Times New Roman"/>
                <w:b/>
                <w:i/>
                <w:sz w:val="20"/>
                <w:szCs w:val="20"/>
              </w:rPr>
              <w:t>(4,0)</w:t>
            </w:r>
          </w:p>
          <w:p w:rsidR="004F4BD9" w:rsidRPr="00136422" w:rsidRDefault="004F4BD9" w:rsidP="00136422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36422">
              <w:rPr>
                <w:rFonts w:ascii="Times New Roman" w:hAnsi="Times New Roman"/>
                <w:i/>
                <w:sz w:val="20"/>
                <w:szCs w:val="20"/>
              </w:rPr>
              <w:t xml:space="preserve">4, 25 – 4,74 – dobry plus </w:t>
            </w:r>
            <w:r w:rsidRPr="00136422">
              <w:rPr>
                <w:rFonts w:ascii="Times New Roman" w:hAnsi="Times New Roman"/>
                <w:b/>
                <w:i/>
                <w:sz w:val="20"/>
                <w:szCs w:val="20"/>
              </w:rPr>
              <w:t>(4,5)</w:t>
            </w:r>
          </w:p>
          <w:p w:rsidR="004F4BD9" w:rsidRPr="00136422" w:rsidRDefault="004F4BD9" w:rsidP="00136422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6422">
              <w:rPr>
                <w:rFonts w:ascii="Times New Roman" w:hAnsi="Times New Roman"/>
                <w:i/>
                <w:sz w:val="20"/>
                <w:szCs w:val="20"/>
              </w:rPr>
              <w:t xml:space="preserve">4,75 – 5,0 – bardzo dobry </w:t>
            </w:r>
            <w:r w:rsidRPr="00136422">
              <w:rPr>
                <w:rFonts w:ascii="Times New Roman" w:hAnsi="Times New Roman"/>
                <w:b/>
                <w:i/>
                <w:sz w:val="20"/>
                <w:szCs w:val="20"/>
              </w:rPr>
              <w:t>(5,0)</w:t>
            </w:r>
          </w:p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Matryca efektów kształcenia dla przedmiotu: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(symbol) efektu kształcenia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do efektów kształcenia 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dla programu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do charakterystyk drugiego stopnia PRK  </w:t>
            </w: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dla obszaru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K1_W07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P7S_WG (S)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K1_W10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P7S_WG/K(H)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K1_U05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P7S_UW(H)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K1_U07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P7S_UW(S)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K1_K01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4F4BD9" w:rsidRPr="00136422" w:rsidTr="00136422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K1_K04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4F4BD9" w:rsidRDefault="004F4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literatury: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Podstawy prawne i organizacyjne jednostki</w:t>
            </w: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Ustawa o ochronie danych osobowych</w:t>
            </w:r>
          </w:p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Regulamin wewnętrzny instytucji</w:t>
            </w:r>
          </w:p>
          <w:p w:rsidR="004F4BD9" w:rsidRPr="00136422" w:rsidRDefault="004F4BD9" w:rsidP="00136422">
            <w:pPr>
              <w:pStyle w:val="Akapitzlist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B. Literatura uzupełniająca: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</w:tcPr>
          <w:p w:rsidR="004F4BD9" w:rsidRPr="00136422" w:rsidRDefault="004F4BD9" w:rsidP="001364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Literatura zawodowa</w:t>
            </w:r>
          </w:p>
        </w:tc>
      </w:tr>
      <w:tr w:rsidR="004F4BD9" w:rsidRPr="00136422" w:rsidTr="00136422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Kontakt:</w:t>
            </w:r>
          </w:p>
        </w:tc>
      </w:tr>
      <w:tr w:rsidR="004F4BD9" w:rsidRPr="00136422" w:rsidTr="00136422">
        <w:trPr>
          <w:trHeight w:val="284"/>
        </w:trPr>
        <w:tc>
          <w:tcPr>
            <w:tcW w:w="1940" w:type="dxa"/>
            <w:gridSpan w:val="6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do kontaktu:</w:t>
            </w:r>
          </w:p>
        </w:tc>
        <w:tc>
          <w:tcPr>
            <w:tcW w:w="7975" w:type="dxa"/>
            <w:gridSpan w:val="22"/>
            <w:tcBorders>
              <w:left w:val="single" w:sz="4" w:space="0" w:color="A6A6A6"/>
            </w:tcBorders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color w:val="000000"/>
                <w:sz w:val="20"/>
                <w:szCs w:val="20"/>
              </w:rPr>
              <w:t>Dorota Kiełb-Grabarczyk</w:t>
            </w:r>
          </w:p>
        </w:tc>
      </w:tr>
      <w:tr w:rsidR="004F4BD9" w:rsidRPr="00136422" w:rsidTr="00136422">
        <w:trPr>
          <w:trHeight w:val="284"/>
        </w:trPr>
        <w:tc>
          <w:tcPr>
            <w:tcW w:w="1940" w:type="dxa"/>
            <w:gridSpan w:val="6"/>
            <w:tcBorders>
              <w:right w:val="single" w:sz="4" w:space="0" w:color="A6A6A6"/>
            </w:tcBorders>
            <w:shd w:val="clear" w:color="auto" w:fill="F2DBDB"/>
          </w:tcPr>
          <w:p w:rsidR="004F4BD9" w:rsidRPr="00136422" w:rsidRDefault="004F4BD9" w:rsidP="00136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4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7975" w:type="dxa"/>
            <w:gridSpan w:val="22"/>
            <w:tcBorders>
              <w:left w:val="single" w:sz="4" w:space="0" w:color="A6A6A6"/>
            </w:tcBorders>
          </w:tcPr>
          <w:p w:rsidR="004F4BD9" w:rsidRPr="00136422" w:rsidRDefault="004D5F33" w:rsidP="0013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4F4BD9" w:rsidRPr="00136422">
                <w:rPr>
                  <w:rStyle w:val="Hipercze"/>
                  <w:rFonts w:ascii="Times New Roman" w:hAnsi="Times New Roman"/>
                  <w:sz w:val="20"/>
                  <w:szCs w:val="20"/>
                </w:rPr>
                <w:t>dorota.kielb-grabarczyk@apsl.edu.pl</w:t>
              </w:r>
            </w:hyperlink>
          </w:p>
        </w:tc>
      </w:tr>
    </w:tbl>
    <w:p w:rsidR="004F4BD9" w:rsidRDefault="004F4BD9" w:rsidP="00F60BB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F4BD9" w:rsidRDefault="004F4BD9" w:rsidP="00F60B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Wyjaśnienia:</w:t>
      </w:r>
    </w:p>
    <w:p w:rsidR="004F4BD9" w:rsidRDefault="004F4BD9" w:rsidP="00F60B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*osoba odpowiedzialna za realizację to osoba wyliczająca i wpisująca ocenę końcową przedmiotu/ modułu</w:t>
      </w:r>
    </w:p>
    <w:p w:rsidR="004F4BD9" w:rsidRDefault="004F4BD9" w:rsidP="00F60BB2">
      <w:pPr>
        <w:rPr>
          <w:rFonts w:ascii="Times New Roman" w:hAnsi="Times New Roman"/>
          <w:sz w:val="20"/>
          <w:szCs w:val="20"/>
        </w:rPr>
      </w:pPr>
    </w:p>
    <w:p w:rsidR="004F4BD9" w:rsidRDefault="004F4BD9" w:rsidP="00F60BB2">
      <w:pPr>
        <w:rPr>
          <w:rFonts w:ascii="Times New Roman" w:hAnsi="Times New Roman"/>
          <w:sz w:val="20"/>
          <w:szCs w:val="20"/>
        </w:rPr>
      </w:pPr>
    </w:p>
    <w:p w:rsidR="004F4BD9" w:rsidRDefault="004F4BD9"/>
    <w:sectPr w:rsidR="004F4BD9" w:rsidSect="007D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184"/>
    <w:multiLevelType w:val="hybridMultilevel"/>
    <w:tmpl w:val="D4E4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6C23A1"/>
    <w:multiLevelType w:val="hybridMultilevel"/>
    <w:tmpl w:val="52D4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BC03A4"/>
    <w:multiLevelType w:val="hybridMultilevel"/>
    <w:tmpl w:val="ADA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2"/>
    <w:rsid w:val="00000ED8"/>
    <w:rsid w:val="000246B6"/>
    <w:rsid w:val="0006379E"/>
    <w:rsid w:val="00111AAB"/>
    <w:rsid w:val="00136422"/>
    <w:rsid w:val="0019698F"/>
    <w:rsid w:val="002A40F0"/>
    <w:rsid w:val="003161A9"/>
    <w:rsid w:val="00341C90"/>
    <w:rsid w:val="003A5066"/>
    <w:rsid w:val="003B5EC0"/>
    <w:rsid w:val="003C0337"/>
    <w:rsid w:val="003C429B"/>
    <w:rsid w:val="003F2ECD"/>
    <w:rsid w:val="004078B9"/>
    <w:rsid w:val="004158C2"/>
    <w:rsid w:val="00430AAD"/>
    <w:rsid w:val="00454C55"/>
    <w:rsid w:val="004D0B33"/>
    <w:rsid w:val="004D5F33"/>
    <w:rsid w:val="004F4BD9"/>
    <w:rsid w:val="005A5A8E"/>
    <w:rsid w:val="005F3C3F"/>
    <w:rsid w:val="006179F0"/>
    <w:rsid w:val="006A1BFC"/>
    <w:rsid w:val="006B3CE5"/>
    <w:rsid w:val="006B72C6"/>
    <w:rsid w:val="00715EC0"/>
    <w:rsid w:val="00732650"/>
    <w:rsid w:val="007A00D0"/>
    <w:rsid w:val="007B79C6"/>
    <w:rsid w:val="007D02C7"/>
    <w:rsid w:val="007D4F72"/>
    <w:rsid w:val="008738F0"/>
    <w:rsid w:val="008A41FF"/>
    <w:rsid w:val="00900EB4"/>
    <w:rsid w:val="009541EF"/>
    <w:rsid w:val="009A3A92"/>
    <w:rsid w:val="009A7DA4"/>
    <w:rsid w:val="009B5CBE"/>
    <w:rsid w:val="00AA1348"/>
    <w:rsid w:val="00B61B02"/>
    <w:rsid w:val="00B849B3"/>
    <w:rsid w:val="00BE6387"/>
    <w:rsid w:val="00CB0696"/>
    <w:rsid w:val="00CD03DB"/>
    <w:rsid w:val="00CF3896"/>
    <w:rsid w:val="00D13293"/>
    <w:rsid w:val="00D334E3"/>
    <w:rsid w:val="00D532E4"/>
    <w:rsid w:val="00D74FE2"/>
    <w:rsid w:val="00D8007A"/>
    <w:rsid w:val="00DB345A"/>
    <w:rsid w:val="00DE137A"/>
    <w:rsid w:val="00E10BE0"/>
    <w:rsid w:val="00E73ED9"/>
    <w:rsid w:val="00E81C6F"/>
    <w:rsid w:val="00EB1D6D"/>
    <w:rsid w:val="00F24040"/>
    <w:rsid w:val="00F60BB2"/>
    <w:rsid w:val="00F86F64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ABB0F-CFC8-4A75-A72D-000232B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BB2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BB2"/>
    <w:pPr>
      <w:ind w:left="720"/>
      <w:contextualSpacing/>
    </w:pPr>
  </w:style>
  <w:style w:type="table" w:customStyle="1" w:styleId="Siatkatabelijasna1">
    <w:name w:val="Siatka tabeli — jasna1"/>
    <w:uiPriority w:val="99"/>
    <w:rsid w:val="00F60BB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1329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849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4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49B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4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4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kielb-grabarczyk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6528</Characters>
  <Application>Microsoft Office Word</Application>
  <DocSecurity>0</DocSecurity>
  <Lines>54</Lines>
  <Paragraphs>15</Paragraphs>
  <ScaleCrop>false</ScaleCrop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MODUŁU/PRZEDMIOTU KSZTAŁCENIA</dc:title>
  <dc:subject/>
  <dc:creator>Grzegorz Piekarski</dc:creator>
  <cp:keywords/>
  <dc:description/>
  <cp:lastModifiedBy>Ewa Piotrów</cp:lastModifiedBy>
  <cp:revision>2</cp:revision>
  <cp:lastPrinted>2017-05-30T13:48:00Z</cp:lastPrinted>
  <dcterms:created xsi:type="dcterms:W3CDTF">2019-10-07T11:26:00Z</dcterms:created>
  <dcterms:modified xsi:type="dcterms:W3CDTF">2019-10-07T11:26:00Z</dcterms:modified>
</cp:coreProperties>
</file>