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53" w:rsidRDefault="00072E53" w:rsidP="00072E53">
      <w:pPr>
        <w:pStyle w:val="Akapitzlist1"/>
        <w:ind w:left="70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D</w:t>
      </w:r>
    </w:p>
    <w:p w:rsidR="00072E53" w:rsidRDefault="00072E53" w:rsidP="00072E53">
      <w:pPr>
        <w:pStyle w:val="Akapitzlist1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SPRAWOZDANIE Z REALIZACJI EFEKTÓW UCZENIA SIĘ</w:t>
      </w:r>
    </w:p>
    <w:p w:rsidR="00072E53" w:rsidRPr="00250357" w:rsidRDefault="00072E53" w:rsidP="00072E5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kierunek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Pedagogika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620"/>
        <w:gridCol w:w="1620"/>
        <w:gridCol w:w="1800"/>
      </w:tblGrid>
      <w:tr w:rsidR="00072E53" w:rsidRPr="00217084" w:rsidTr="007D41F9">
        <w:trPr>
          <w:trHeight w:val="1228"/>
        </w:trPr>
        <w:tc>
          <w:tcPr>
            <w:tcW w:w="5220" w:type="dxa"/>
          </w:tcPr>
          <w:p w:rsidR="00072E53" w:rsidRPr="00217084" w:rsidRDefault="00072E53" w:rsidP="007D41F9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072E53" w:rsidRDefault="00072E53" w:rsidP="007D41F9">
            <w:pPr>
              <w:pStyle w:val="Akapitzlist1"/>
              <w:ind w:left="709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072E53" w:rsidRPr="00250357" w:rsidRDefault="00072E53" w:rsidP="007D41F9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072E53" w:rsidRPr="00217084" w:rsidRDefault="00072E53" w:rsidP="007D41F9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439"/>
        </w:trPr>
        <w:tc>
          <w:tcPr>
            <w:tcW w:w="10260" w:type="dxa"/>
            <w:gridSpan w:val="4"/>
            <w:vAlign w:val="center"/>
          </w:tcPr>
          <w:p w:rsidR="00072E53" w:rsidRDefault="00072E53" w:rsidP="007D41F9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  <w:p w:rsidR="00072E53" w:rsidRPr="00217084" w:rsidRDefault="00072E53" w:rsidP="007D41F9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18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wiedzę na poziomie rozszerzonym na temat wychowania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i kształcenia dzieci, jego filozoficznych, społeczno-kulturowych, historycznych, biologicznych, psychologicznych i medycznych podstaw; rozumie istotę funkcjonalności i dysfunkcjonalności, harmonii i dysharmonii, normy i patologii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1082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A453A9">
              <w:rPr>
                <w:rFonts w:ascii="Times New Roman" w:hAnsi="Times New Roman"/>
                <w:sz w:val="20"/>
                <w:szCs w:val="20"/>
              </w:rPr>
              <w:t>Ma uporządkowaną wiedzę na temat  teorii dotyczących wychowania, uczenia się i nauczania, rozumie różnorodne uwarunkowania tych procesów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7650" w:rsidRPr="00217084" w:rsidTr="007D41F9">
        <w:trPr>
          <w:trHeight w:val="1082"/>
        </w:trPr>
        <w:tc>
          <w:tcPr>
            <w:tcW w:w="5220" w:type="dxa"/>
          </w:tcPr>
          <w:p w:rsidR="000E7650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i pogłębioną wiedzę o strukturze i funkcjach systemu edukacji; celach, podstawach prawnych, organizacji i funkcjonowaniu placówki w obszarze działań  , terapeutycznych ,edukacyjnych, wychowawczych, opiekuńczych, kulturalnych i pomocowych</w:t>
            </w: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7650" w:rsidRPr="00217084" w:rsidTr="007D41F9">
        <w:trPr>
          <w:trHeight w:val="1082"/>
        </w:trPr>
        <w:tc>
          <w:tcPr>
            <w:tcW w:w="5220" w:type="dxa"/>
          </w:tcPr>
          <w:p w:rsidR="000E7650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uporządkowaną wiedzę o uczestnikach działalności edukacyjnej, wychowawczej, opiekuńczej, kulturalnej i pomocowej</w:t>
            </w: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482"/>
        </w:trPr>
        <w:tc>
          <w:tcPr>
            <w:tcW w:w="10260" w:type="dxa"/>
            <w:gridSpan w:val="4"/>
          </w:tcPr>
          <w:p w:rsidR="00072E53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40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otrafi wykorzystywać i integrować wiedzę teoretyczną z zakresu pedagogiki oraz powiązanych z nią dyscyplin w celu analizowania i interpretowania złożonych problemów edukacyjnych, wychowawczych, opiekuńczych, kulturalnych i pomocowych a także diagnozowania i projektowania działań praktycznych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40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otrafi wybrać i zastosować właściwy dla danej działalności pedagogicznej sposób postępowania, potrafi dobierać środki i metody pracy w celu efektywnego wykonania zadań podczas pracy z dzieckiem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7650" w:rsidRPr="00217084" w:rsidTr="007D41F9">
        <w:trPr>
          <w:trHeight w:val="840"/>
        </w:trPr>
        <w:tc>
          <w:tcPr>
            <w:tcW w:w="5220" w:type="dxa"/>
          </w:tcPr>
          <w:p w:rsidR="000E7650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otrafi twórczo animować prace nad własnym rozwojem oraz rozwojem uczestników procesów edukacyjno-wychowawczych oraz wspierać ich samodzielność w zdobywaniu wiedzy, a także inspirować do działań na rzecz uczenia się przez całe życie</w:t>
            </w: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40"/>
        </w:trPr>
        <w:tc>
          <w:tcPr>
            <w:tcW w:w="10260" w:type="dxa"/>
            <w:gridSpan w:val="4"/>
          </w:tcPr>
          <w:p w:rsidR="00072E53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kompetencji społecznych absolwent jest gotowy</w:t>
            </w:r>
          </w:p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40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a pogłębioną świadomość poziomu swojej wiedzy i umiejętności, rozumie potrzebę ciągłego rozwoju osobistego i zawodowego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72E53" w:rsidRPr="00217084" w:rsidTr="007D41F9">
        <w:trPr>
          <w:trHeight w:val="840"/>
        </w:trPr>
        <w:tc>
          <w:tcPr>
            <w:tcW w:w="5220" w:type="dxa"/>
          </w:tcPr>
          <w:p w:rsidR="00072E53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tożsamia się z wartościami, celami i zadaniami realizowanymi w praktyce pedagogicznej, odznacza się rozwagą, dojrzałością i zaangażowaniem w projektowaniu, planowaniu i realizowaniu działań pedagogicznych</w:t>
            </w: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72E53" w:rsidRPr="00217084" w:rsidRDefault="00072E53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7650" w:rsidRPr="00217084" w:rsidTr="007D41F9">
        <w:trPr>
          <w:trHeight w:val="840"/>
        </w:trPr>
        <w:tc>
          <w:tcPr>
            <w:tcW w:w="5220" w:type="dxa"/>
          </w:tcPr>
          <w:p w:rsidR="000E7650" w:rsidRPr="00217084" w:rsidRDefault="000E7650" w:rsidP="007D41F9">
            <w:pPr>
              <w:spacing w:before="240" w:after="24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453A9">
              <w:rPr>
                <w:rFonts w:ascii="Times New Roman" w:hAnsi="Times New Roman"/>
                <w:sz w:val="20"/>
                <w:szCs w:val="20"/>
              </w:rPr>
              <w:t>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  <w:bookmarkStart w:id="0" w:name="_GoBack"/>
            <w:bookmarkEnd w:id="0"/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00" w:type="dxa"/>
          </w:tcPr>
          <w:p w:rsidR="000E7650" w:rsidRPr="00217084" w:rsidRDefault="000E7650" w:rsidP="007D41F9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72E53" w:rsidRPr="00134A21" w:rsidRDefault="00072E53" w:rsidP="00072E53">
      <w:pPr>
        <w:jc w:val="both"/>
        <w:rPr>
          <w:rFonts w:ascii="Times New Roman" w:hAnsi="Times New Roman"/>
          <w:sz w:val="18"/>
          <w:szCs w:val="20"/>
        </w:rPr>
      </w:pPr>
      <w:r w:rsidRPr="00134A21">
        <w:rPr>
          <w:rFonts w:ascii="Times New Roman" w:hAnsi="Times New Roman"/>
          <w:sz w:val="18"/>
          <w:szCs w:val="20"/>
        </w:rPr>
        <w:t xml:space="preserve"> (Realizację efektu należy określić procentowo biorąc pod uwagę całą grupę osób realizującą praktykę)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2E53" w:rsidRPr="00134A21" w:rsidRDefault="00072E53" w:rsidP="00072E53">
      <w:pPr>
        <w:spacing w:line="360" w:lineRule="auto"/>
        <w:ind w:left="7080" w:firstLine="708"/>
        <w:rPr>
          <w:rFonts w:ascii="Times New Roman" w:hAnsi="Times New Roman"/>
          <w:sz w:val="16"/>
          <w:szCs w:val="25"/>
        </w:rPr>
      </w:pPr>
      <w:r w:rsidRPr="00134A21">
        <w:rPr>
          <w:rFonts w:ascii="Times New Roman" w:hAnsi="Times New Roman"/>
          <w:sz w:val="16"/>
          <w:szCs w:val="25"/>
        </w:rPr>
        <w:t>…………………………..</w:t>
      </w:r>
      <w:r w:rsidRPr="00134A21">
        <w:rPr>
          <w:rFonts w:ascii="Times New Roman" w:hAnsi="Times New Roman"/>
          <w:sz w:val="16"/>
          <w:szCs w:val="25"/>
        </w:rPr>
        <w:tab/>
      </w:r>
    </w:p>
    <w:p w:rsidR="00072E53" w:rsidRPr="00134A21" w:rsidRDefault="00072E53" w:rsidP="00072E53">
      <w:pPr>
        <w:pStyle w:val="Akapitzlist1"/>
        <w:ind w:left="0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6"/>
          <w:szCs w:val="25"/>
        </w:rPr>
        <w:t xml:space="preserve">                                                                        </w:t>
      </w:r>
      <w:r w:rsidRPr="00134A21">
        <w:rPr>
          <w:rFonts w:ascii="Times New Roman" w:hAnsi="Times New Roman"/>
          <w:sz w:val="16"/>
          <w:szCs w:val="25"/>
        </w:rPr>
        <w:tab/>
        <w:t xml:space="preserve">     </w:t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</w:r>
      <w:r w:rsidRPr="00134A21">
        <w:rPr>
          <w:rFonts w:ascii="Times New Roman" w:hAnsi="Times New Roman"/>
          <w:sz w:val="16"/>
          <w:szCs w:val="25"/>
        </w:rPr>
        <w:tab/>
        <w:t xml:space="preserve"> (podpis Opiekuna praktyk)</w:t>
      </w:r>
    </w:p>
    <w:p w:rsidR="00072E53" w:rsidRDefault="00072E53" w:rsidP="00072E53">
      <w:pPr>
        <w:tabs>
          <w:tab w:val="left" w:pos="360"/>
        </w:tabs>
        <w:spacing w:line="360" w:lineRule="auto"/>
        <w:rPr>
          <w:rFonts w:ascii="Times New Roman" w:hAnsi="Times New Roman"/>
        </w:rPr>
      </w:pPr>
    </w:p>
    <w:p w:rsidR="00072E53" w:rsidRDefault="00072E53" w:rsidP="00072E53"/>
    <w:p w:rsidR="00072E53" w:rsidRDefault="00072E53" w:rsidP="00072E53"/>
    <w:p w:rsidR="00937966" w:rsidRDefault="00937966"/>
    <w:sectPr w:rsidR="0093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3"/>
    <w:rsid w:val="00072E53"/>
    <w:rsid w:val="000E7650"/>
    <w:rsid w:val="009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5BA"/>
  <w15:chartTrackingRefBased/>
  <w15:docId w15:val="{1BB9054A-6FE1-4664-947E-9B8CC12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E5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2E5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2019-10-14T11:05:00Z</dcterms:created>
  <dcterms:modified xsi:type="dcterms:W3CDTF">2019-10-14T11:34:00Z</dcterms:modified>
</cp:coreProperties>
</file>